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64" w:rsidRPr="00530864" w:rsidRDefault="00530864" w:rsidP="00530864">
      <w:pPr>
        <w:spacing w:line="360" w:lineRule="auto"/>
        <w:jc w:val="center"/>
        <w:rPr>
          <w:rFonts w:ascii="Times New Roman" w:hAnsi="Times New Roman" w:cs="Times New Roman"/>
          <w:sz w:val="28"/>
          <w:szCs w:val="28"/>
        </w:rPr>
      </w:pPr>
      <w:bookmarkStart w:id="0" w:name="_Toc527725235"/>
      <w:bookmarkStart w:id="1" w:name="_Toc527725271"/>
      <w:r w:rsidRPr="00530864">
        <w:rPr>
          <w:rFonts w:ascii="Times New Roman" w:hAnsi="Times New Roman" w:cs="Times New Roman"/>
          <w:sz w:val="28"/>
          <w:szCs w:val="28"/>
        </w:rPr>
        <w:t>Министерство общего и профессионального образования 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государственное бюджетное профессиональное образовательное учреждение</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rsidR="00530864" w:rsidRPr="00530864" w:rsidRDefault="00A633DC"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u w:val="single"/>
        </w:rPr>
      </w:pPr>
      <w:r>
        <w:rPr>
          <w:rFonts w:ascii="Times New Roman" w:hAnsi="Times New Roman" w:cs="Times New Roman"/>
          <w:b/>
          <w:sz w:val="28"/>
          <w:szCs w:val="28"/>
          <w:u w:val="single"/>
        </w:rPr>
        <w:t>ОУДБ.05</w:t>
      </w:r>
      <w:r w:rsidR="00624311">
        <w:rPr>
          <w:rFonts w:ascii="Times New Roman" w:hAnsi="Times New Roman" w:cs="Times New Roman"/>
          <w:b/>
          <w:sz w:val="28"/>
          <w:szCs w:val="28"/>
          <w:u w:val="single"/>
        </w:rPr>
        <w:t xml:space="preserve"> </w:t>
      </w:r>
      <w:r w:rsidR="00530864" w:rsidRPr="00530864">
        <w:rPr>
          <w:rFonts w:ascii="Times New Roman" w:hAnsi="Times New Roman" w:cs="Times New Roman"/>
          <w:b/>
          <w:sz w:val="28"/>
          <w:szCs w:val="28"/>
          <w:u w:val="single"/>
        </w:rPr>
        <w:t xml:space="preserve"> ФИЗИЧЕСКАЯ КУЛЬТУРА</w:t>
      </w:r>
      <w:r w:rsidR="00530864">
        <w:rPr>
          <w:rFonts w:ascii="Times New Roman" w:hAnsi="Times New Roman" w:cs="Times New Roman"/>
          <w:b/>
          <w:sz w:val="28"/>
          <w:szCs w:val="28"/>
          <w:u w:val="single"/>
        </w:rPr>
        <w:t xml:space="preserve"> </w:t>
      </w:r>
    </w:p>
    <w:p w:rsidR="00530864" w:rsidRPr="00530864" w:rsidRDefault="00C4459E"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u w:val="single"/>
        </w:rPr>
      </w:pPr>
      <w:r>
        <w:rPr>
          <w:rFonts w:ascii="Times New Roman" w:hAnsi="Times New Roman" w:cs="Times New Roman"/>
          <w:b/>
          <w:sz w:val="28"/>
          <w:szCs w:val="28"/>
          <w:u w:val="single"/>
        </w:rPr>
        <w:t xml:space="preserve">Профессия </w:t>
      </w:r>
      <w:r w:rsidR="00A633DC">
        <w:rPr>
          <w:rFonts w:ascii="Times New Roman" w:hAnsi="Times New Roman" w:cs="Times New Roman"/>
          <w:b/>
          <w:sz w:val="28"/>
          <w:szCs w:val="28"/>
          <w:u w:val="single"/>
        </w:rPr>
        <w:t xml:space="preserve"> 43.01.06</w:t>
      </w:r>
      <w:r w:rsidR="00530864" w:rsidRPr="00530864">
        <w:rPr>
          <w:rFonts w:ascii="Times New Roman" w:hAnsi="Times New Roman" w:cs="Times New Roman"/>
          <w:b/>
          <w:sz w:val="28"/>
          <w:szCs w:val="28"/>
          <w:u w:val="single"/>
        </w:rPr>
        <w:t xml:space="preserve"> «</w:t>
      </w:r>
      <w:r w:rsidR="00A633DC">
        <w:rPr>
          <w:rFonts w:ascii="Times New Roman" w:hAnsi="Times New Roman" w:cs="Times New Roman"/>
          <w:b/>
          <w:sz w:val="28"/>
          <w:szCs w:val="28"/>
          <w:u w:val="single"/>
        </w:rPr>
        <w:t>Проводник на железнодорожном транспорте</w:t>
      </w:r>
      <w:r w:rsidR="00A633DC" w:rsidRPr="00530864">
        <w:rPr>
          <w:rFonts w:ascii="Times New Roman" w:hAnsi="Times New Roman" w:cs="Times New Roman"/>
          <w:b/>
          <w:sz w:val="28"/>
          <w:szCs w:val="28"/>
          <w:u w:val="single"/>
        </w:rPr>
        <w:t>»</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530864">
        <w:rPr>
          <w:rFonts w:ascii="Times New Roman" w:hAnsi="Times New Roman" w:cs="Times New Roman"/>
          <w:bCs/>
          <w:sz w:val="28"/>
          <w:szCs w:val="28"/>
        </w:rPr>
        <w:t>Ростов –на-Дону</w:t>
      </w:r>
    </w:p>
    <w:p w:rsidR="00530864" w:rsidRPr="00530864" w:rsidRDefault="007E2711"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2019</w:t>
      </w:r>
      <w:bookmarkStart w:id="2" w:name="_GoBack"/>
      <w:bookmarkEnd w:id="2"/>
      <w:r w:rsidR="00530864" w:rsidRPr="00530864">
        <w:rPr>
          <w:rFonts w:ascii="Times New Roman" w:hAnsi="Times New Roman" w:cs="Times New Roman"/>
          <w:bCs/>
          <w:sz w:val="28"/>
          <w:szCs w:val="28"/>
        </w:rPr>
        <w:t>г.</w:t>
      </w:r>
    </w:p>
    <w:p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00A633DC">
        <w:rPr>
          <w:rFonts w:ascii="Times New Roman" w:hAnsi="Times New Roman" w:cs="Times New Roman"/>
          <w:sz w:val="28"/>
          <w:szCs w:val="28"/>
          <w:u w:val="single"/>
        </w:rPr>
        <w:t>43.01.06</w:t>
      </w:r>
      <w:r w:rsidRPr="00530864">
        <w:rPr>
          <w:rFonts w:ascii="Times New Roman" w:hAnsi="Times New Roman" w:cs="Times New Roman"/>
          <w:sz w:val="28"/>
          <w:szCs w:val="28"/>
          <w:u w:val="single"/>
        </w:rPr>
        <w:t xml:space="preserve"> «</w:t>
      </w:r>
      <w:r w:rsidR="00A633DC">
        <w:rPr>
          <w:rFonts w:ascii="Times New Roman" w:hAnsi="Times New Roman" w:cs="Times New Roman"/>
          <w:sz w:val="28"/>
          <w:szCs w:val="28"/>
          <w:u w:val="single"/>
        </w:rPr>
        <w:t>Проводник на железнодорожном транспорте</w:t>
      </w:r>
      <w:r w:rsidRPr="00530864">
        <w:rPr>
          <w:rFonts w:ascii="Times New Roman" w:hAnsi="Times New Roman" w:cs="Times New Roman"/>
          <w:sz w:val="28"/>
          <w:szCs w:val="28"/>
          <w:u w:val="single"/>
        </w:rPr>
        <w:t>»</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sidR="00A633DC">
        <w:rPr>
          <w:rFonts w:ascii="Times New Roman" w:hAnsi="Times New Roman" w:cs="Times New Roman"/>
          <w:bCs/>
          <w:sz w:val="28"/>
          <w:szCs w:val="28"/>
        </w:rPr>
        <w:t>02.08.2013</w:t>
      </w:r>
      <w:r w:rsidRPr="0053086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633DC">
        <w:rPr>
          <w:rFonts w:ascii="Times New Roman" w:hAnsi="Times New Roman" w:cs="Times New Roman"/>
          <w:bCs/>
          <w:sz w:val="28"/>
          <w:szCs w:val="28"/>
        </w:rPr>
        <w:t>727</w:t>
      </w:r>
      <w:r>
        <w:rPr>
          <w:rFonts w:ascii="Times New Roman" w:hAnsi="Times New Roman" w:cs="Times New Roman"/>
          <w:bCs/>
          <w:sz w:val="28"/>
          <w:szCs w:val="28"/>
        </w:rPr>
        <w:t xml:space="preserve">,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p>
    <w:p w:rsidR="00554473" w:rsidRPr="00C85B7A" w:rsidRDefault="00554473" w:rsidP="00554473">
      <w:pPr>
        <w:pStyle w:val="ad"/>
        <w:rPr>
          <w:rFonts w:ascii="Times New Roman" w:hAnsi="Times New Roman" w:cs="Times New Roman"/>
          <w:sz w:val="28"/>
          <w:szCs w:val="28"/>
        </w:rPr>
      </w:pPr>
      <w:r w:rsidRPr="00C85B7A">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7E2711">
        <w:rPr>
          <w:rFonts w:ascii="Times New Roman" w:hAnsi="Times New Roman" w:cs="Times New Roman"/>
          <w:sz w:val="28"/>
          <w:szCs w:val="28"/>
          <w:u w:val="single"/>
        </w:rPr>
        <w:t>Ярцев Д.А.</w:t>
      </w:r>
      <w:r>
        <w:rPr>
          <w:rFonts w:ascii="Times New Roman" w:hAnsi="Times New Roman" w:cs="Times New Roman"/>
          <w:sz w:val="28"/>
          <w:szCs w:val="28"/>
          <w:u w:val="single"/>
        </w:rPr>
        <w:t xml:space="preserve">   </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rsidR="00530864" w:rsidRPr="005E27C8" w:rsidRDefault="00554473" w:rsidP="00554473">
      <w:pPr>
        <w:widowControl w:val="0"/>
        <w:tabs>
          <w:tab w:val="left" w:pos="0"/>
        </w:tabs>
        <w:suppressAutoHyphens/>
        <w:spacing w:line="360" w:lineRule="auto"/>
        <w:rPr>
          <w:rFonts w:ascii="Times New Roman" w:hAnsi="Times New Roman" w:cs="Times New Roman"/>
          <w:sz w:val="28"/>
          <w:szCs w:val="28"/>
          <w:u w:val="single"/>
        </w:rPr>
      </w:pPr>
      <w:r w:rsidRPr="005E27C8">
        <w:rPr>
          <w:rFonts w:ascii="Times New Roman" w:hAnsi="Times New Roman" w:cs="Times New Roman"/>
          <w:sz w:val="28"/>
          <w:szCs w:val="28"/>
          <w:u w:val="single"/>
        </w:rPr>
        <w:t>«Общеобразовательных дисциплин»</w:t>
      </w:r>
    </w:p>
    <w:p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7E2711">
        <w:rPr>
          <w:rFonts w:ascii="Times New Roman" w:hAnsi="Times New Roman" w:cs="Times New Roman"/>
          <w:sz w:val="28"/>
          <w:szCs w:val="28"/>
        </w:rPr>
        <w:t>____от «___»________________2019</w:t>
      </w:r>
      <w:r w:rsidRPr="00530864">
        <w:rPr>
          <w:rFonts w:ascii="Times New Roman" w:hAnsi="Times New Roman" w:cs="Times New Roman"/>
          <w:sz w:val="28"/>
          <w:szCs w:val="28"/>
        </w:rPr>
        <w:t>г.</w:t>
      </w:r>
    </w:p>
    <w:p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r w:rsidR="00554473">
        <w:rPr>
          <w:rFonts w:ascii="Times New Roman" w:hAnsi="Times New Roman" w:cs="Times New Roman"/>
          <w:sz w:val="28"/>
          <w:szCs w:val="28"/>
        </w:rPr>
        <w:t>Блудилина Л.В.</w:t>
      </w: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color w:val="auto"/>
          <w:sz w:val="28"/>
          <w:szCs w:val="28"/>
        </w:rPr>
      </w:pPr>
      <w:r w:rsidRPr="00530864">
        <w:rPr>
          <w:rFonts w:ascii="Times New Roman" w:hAnsi="Times New Roman" w:cs="Times New Roman"/>
          <w:color w:val="auto"/>
          <w:sz w:val="28"/>
          <w:szCs w:val="28"/>
        </w:rPr>
        <w:t>«Утверждаю»</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Заместитель директора по УМР</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_____________</w:t>
      </w:r>
      <w:r w:rsidR="007E2711">
        <w:rPr>
          <w:rFonts w:ascii="Times New Roman" w:hAnsi="Times New Roman" w:cs="Times New Roman"/>
          <w:sz w:val="28"/>
          <w:szCs w:val="28"/>
          <w:lang w:eastAsia="x-none"/>
        </w:rPr>
        <w:t>Рябова О.Б.</w:t>
      </w:r>
    </w:p>
    <w:p w:rsidR="00530864" w:rsidRPr="00713022" w:rsidRDefault="007E2711" w:rsidP="00713022">
      <w:pPr>
        <w:spacing w:line="360" w:lineRule="auto"/>
        <w:jc w:val="right"/>
        <w:rPr>
          <w:rFonts w:ascii="Times New Roman" w:hAnsi="Times New Roman" w:cs="Times New Roman"/>
          <w:sz w:val="28"/>
          <w:szCs w:val="28"/>
          <w:lang w:eastAsia="x-none"/>
        </w:rPr>
      </w:pPr>
      <w:r>
        <w:rPr>
          <w:rFonts w:ascii="Times New Roman" w:hAnsi="Times New Roman" w:cs="Times New Roman"/>
          <w:sz w:val="28"/>
          <w:szCs w:val="28"/>
          <w:lang w:eastAsia="x-none"/>
        </w:rPr>
        <w:t>«___»___________2019</w:t>
      </w:r>
      <w:r w:rsidR="00530864" w:rsidRPr="00530864">
        <w:rPr>
          <w:rFonts w:ascii="Times New Roman" w:hAnsi="Times New Roman" w:cs="Times New Roman"/>
          <w:sz w:val="28"/>
          <w:szCs w:val="28"/>
          <w:lang w:eastAsia="x-none"/>
        </w:rPr>
        <w:t>г.</w:t>
      </w:r>
    </w:p>
    <w:bookmarkEnd w:id="0"/>
    <w:bookmarkEnd w:id="1"/>
    <w:p w:rsidR="00713022" w:rsidRDefault="00713022" w:rsidP="00530864">
      <w:pPr>
        <w:spacing w:line="360" w:lineRule="auto"/>
        <w:jc w:val="center"/>
        <w:rPr>
          <w:rFonts w:ascii="Times New Roman" w:hAnsi="Times New Roman" w:cs="Times New Roman"/>
          <w:b/>
          <w:sz w:val="28"/>
          <w:szCs w:val="28"/>
        </w:rPr>
      </w:pPr>
    </w:p>
    <w:p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3</w:t>
            </w:r>
          </w:p>
        </w:tc>
      </w:tr>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7</w:t>
            </w:r>
          </w:p>
        </w:tc>
      </w:tr>
      <w:tr w:rsidR="00624311" w:rsidRPr="00624311" w:rsidTr="00624311">
        <w:trPr>
          <w:trHeight w:val="629"/>
        </w:trPr>
        <w:tc>
          <w:tcPr>
            <w:tcW w:w="7903" w:type="dxa"/>
          </w:tcPr>
          <w:p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rsidR="00624311" w:rsidRPr="00624311" w:rsidRDefault="00DA7140" w:rsidP="00624311">
            <w:pPr>
              <w:spacing w:line="360" w:lineRule="auto"/>
              <w:jc w:val="center"/>
              <w:rPr>
                <w:sz w:val="28"/>
                <w:szCs w:val="28"/>
              </w:rPr>
            </w:pPr>
            <w:r>
              <w:rPr>
                <w:sz w:val="28"/>
                <w:szCs w:val="28"/>
              </w:rPr>
              <w:t>15</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rsidR="00624311" w:rsidRPr="00177605" w:rsidRDefault="00DA7140" w:rsidP="00624311">
            <w:pPr>
              <w:spacing w:line="360" w:lineRule="auto"/>
              <w:jc w:val="center"/>
              <w:rPr>
                <w:sz w:val="28"/>
                <w:szCs w:val="28"/>
              </w:rPr>
            </w:pPr>
            <w:r>
              <w:rPr>
                <w:sz w:val="28"/>
                <w:szCs w:val="28"/>
              </w:rPr>
              <w:t>17</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rsidR="00624311" w:rsidRPr="00177605" w:rsidRDefault="00DA7140" w:rsidP="00624311">
            <w:pPr>
              <w:spacing w:line="360" w:lineRule="auto"/>
              <w:jc w:val="center"/>
              <w:rPr>
                <w:sz w:val="28"/>
                <w:szCs w:val="28"/>
              </w:rPr>
            </w:pPr>
            <w:r>
              <w:rPr>
                <w:sz w:val="28"/>
                <w:szCs w:val="28"/>
              </w:rPr>
              <w:t>18</w:t>
            </w:r>
          </w:p>
        </w:tc>
      </w:tr>
    </w:tbl>
    <w:p w:rsidR="00624311" w:rsidRDefault="00624311" w:rsidP="00624311">
      <w:pPr>
        <w:spacing w:line="360" w:lineRule="auto"/>
        <w:jc w:val="center"/>
        <w:rPr>
          <w:szCs w:val="28"/>
        </w:rPr>
      </w:pPr>
    </w:p>
    <w:p w:rsidR="00624311" w:rsidRDefault="00624311" w:rsidP="00624311">
      <w:pPr>
        <w:spacing w:line="360" w:lineRule="auto"/>
        <w:ind w:left="360"/>
        <w:jc w:val="center"/>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r>
        <w:br w:type="page"/>
      </w:r>
    </w:p>
    <w:p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rsidR="006C4A3B" w:rsidRPr="006C4A3B" w:rsidRDefault="006C4A3B" w:rsidP="00530864">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 xml:space="preserve">обучающихся по основной профессиональной образовательной программе подготовки квалифицированных рабочих, служащих </w:t>
      </w:r>
      <w:r w:rsidR="00A633DC">
        <w:rPr>
          <w:rFonts w:ascii="Times New Roman" w:hAnsi="Times New Roman" w:cs="Times New Roman"/>
          <w:sz w:val="28"/>
          <w:szCs w:val="28"/>
        </w:rPr>
        <w:t>по профессии 43.01.06</w:t>
      </w:r>
      <w:r w:rsidR="00C4459E">
        <w:rPr>
          <w:rFonts w:ascii="Times New Roman" w:hAnsi="Times New Roman" w:cs="Times New Roman"/>
          <w:sz w:val="28"/>
          <w:szCs w:val="28"/>
        </w:rPr>
        <w:t xml:space="preserve"> «</w:t>
      </w:r>
      <w:r w:rsidR="00A633DC">
        <w:rPr>
          <w:rFonts w:ascii="Times New Roman" w:hAnsi="Times New Roman" w:cs="Times New Roman"/>
          <w:sz w:val="28"/>
          <w:szCs w:val="28"/>
        </w:rPr>
        <w:t>Проводник на железнодорожном транспорте</w:t>
      </w:r>
      <w:r w:rsidR="00C4459E">
        <w:rPr>
          <w:rFonts w:ascii="Times New Roman" w:hAnsi="Times New Roman" w:cs="Times New Roman"/>
          <w:sz w:val="28"/>
          <w:szCs w:val="28"/>
        </w:rPr>
        <w:t>».</w:t>
      </w:r>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24311" w:rsidRDefault="00624311" w:rsidP="00C4459E">
      <w:pPr>
        <w:spacing w:after="0" w:line="240" w:lineRule="auto"/>
        <w:ind w:firstLine="708"/>
        <w:jc w:val="both"/>
        <w:rPr>
          <w:rFonts w:ascii="Times New Roman" w:hAnsi="Times New Roman" w:cs="Times New Roman"/>
          <w:sz w:val="28"/>
          <w:szCs w:val="28"/>
        </w:rPr>
      </w:pPr>
    </w:p>
    <w:p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3" w:name="_Toc527725275"/>
      <w:r>
        <w:rPr>
          <w:rFonts w:ascii="Times New Roman" w:hAnsi="Times New Roman" w:cs="Times New Roman"/>
          <w:sz w:val="28"/>
          <w:szCs w:val="28"/>
        </w:rPr>
        <w:t xml:space="preserve">щего образования, для </w:t>
      </w:r>
      <w:r w:rsidR="00A633DC">
        <w:rPr>
          <w:rFonts w:ascii="Times New Roman" w:hAnsi="Times New Roman" w:cs="Times New Roman"/>
          <w:sz w:val="28"/>
          <w:szCs w:val="28"/>
        </w:rPr>
        <w:t>профессии 43.01.06</w:t>
      </w:r>
      <w:r w:rsidRPr="00554473">
        <w:rPr>
          <w:rFonts w:ascii="Times New Roman" w:hAnsi="Times New Roman" w:cs="Times New Roman"/>
          <w:sz w:val="28"/>
          <w:szCs w:val="28"/>
        </w:rPr>
        <w:t xml:space="preserve"> «</w:t>
      </w:r>
      <w:r w:rsidR="00A633DC">
        <w:rPr>
          <w:rFonts w:ascii="Times New Roman" w:hAnsi="Times New Roman" w:cs="Times New Roman"/>
          <w:sz w:val="28"/>
          <w:szCs w:val="28"/>
        </w:rPr>
        <w:t>Проводник на железнодорожном транспорте</w:t>
      </w:r>
      <w:r w:rsidRPr="00554473">
        <w:rPr>
          <w:rFonts w:ascii="Times New Roman" w:hAnsi="Times New Roman" w:cs="Times New Roman"/>
          <w:sz w:val="28"/>
          <w:szCs w:val="28"/>
        </w:rPr>
        <w:t>»</w:t>
      </w:r>
      <w:r w:rsidR="00A633DC">
        <w:rPr>
          <w:rFonts w:ascii="Times New Roman" w:hAnsi="Times New Roman" w:cs="Times New Roman"/>
          <w:sz w:val="28"/>
          <w:szCs w:val="28"/>
        </w:rPr>
        <w:t>. Шифр ОУДБ.05</w:t>
      </w:r>
      <w:r>
        <w:rPr>
          <w:rFonts w:ascii="Times New Roman" w:hAnsi="Times New Roman" w:cs="Times New Roman"/>
          <w:sz w:val="28"/>
          <w:szCs w:val="28"/>
        </w:rPr>
        <w:t>.</w:t>
      </w:r>
    </w:p>
    <w:p w:rsidR="00624311" w:rsidRDefault="00624311" w:rsidP="00624311">
      <w:pPr>
        <w:spacing w:after="0"/>
        <w:ind w:firstLine="709"/>
        <w:jc w:val="both"/>
        <w:rPr>
          <w:rFonts w:ascii="Times New Roman" w:hAnsi="Times New Roman" w:cs="Times New Roman"/>
          <w:sz w:val="28"/>
          <w:szCs w:val="28"/>
        </w:rPr>
      </w:pPr>
    </w:p>
    <w:p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активности с валеологической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ситуациях  </w:t>
      </w:r>
      <w:r w:rsidRPr="002B633D">
        <w:rPr>
          <w:rFonts w:ascii="Times New Roman" w:eastAsia="Times New Roman" w:hAnsi="Times New Roman" w:cs="Times New Roman"/>
          <w:sz w:val="28"/>
          <w:szCs w:val="28"/>
          <w:lang w:eastAsia="ru-RU"/>
        </w:rPr>
        <w:t>навыки 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и  </w:t>
      </w:r>
      <w:r w:rsidRPr="002B633D">
        <w:rPr>
          <w:rFonts w:ascii="Times New Roman" w:eastAsia="Times New Roman" w:hAnsi="Times New Roman" w:cs="Times New Roman"/>
          <w:sz w:val="28"/>
          <w:szCs w:val="28"/>
          <w:lang w:eastAsia="ru-RU"/>
        </w:rPr>
        <w:t>спортивной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 xml:space="preserve">й информационно-познавательной  </w:t>
      </w:r>
      <w:r w:rsidRPr="002B633D">
        <w:rPr>
          <w:rFonts w:ascii="Times New Roman" w:eastAsia="Times New Roman" w:hAnsi="Times New Roman" w:cs="Times New Roman"/>
          <w:sz w:val="28"/>
          <w:szCs w:val="28"/>
          <w:lang w:eastAsia="ru-RU"/>
        </w:rPr>
        <w:t>деятельности,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В учебном плане предусмотрено максимальное количество часов – </w:t>
      </w:r>
      <w:r>
        <w:rPr>
          <w:rFonts w:ascii="Times New Roman" w:hAnsi="Times New Roman" w:cs="Times New Roman"/>
          <w:sz w:val="28"/>
          <w:szCs w:val="28"/>
        </w:rPr>
        <w:t>257;</w:t>
      </w:r>
    </w:p>
    <w:p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Аудиторная нагрузка составляе</w:t>
      </w:r>
      <w:r>
        <w:rPr>
          <w:rFonts w:ascii="Times New Roman" w:hAnsi="Times New Roman" w:cs="Times New Roman"/>
          <w:sz w:val="28"/>
          <w:szCs w:val="28"/>
        </w:rPr>
        <w:t>т – 171час;</w:t>
      </w:r>
    </w:p>
    <w:p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Часы для самостоятельной работы </w:t>
      </w:r>
      <w:r>
        <w:rPr>
          <w:rFonts w:ascii="Times New Roman" w:hAnsi="Times New Roman" w:cs="Times New Roman"/>
          <w:sz w:val="28"/>
          <w:szCs w:val="28"/>
        </w:rPr>
        <w:t>–</w:t>
      </w:r>
      <w:r w:rsidRPr="00624311">
        <w:rPr>
          <w:rFonts w:ascii="Times New Roman" w:hAnsi="Times New Roman" w:cs="Times New Roman"/>
          <w:sz w:val="28"/>
          <w:szCs w:val="28"/>
        </w:rPr>
        <w:t xml:space="preserve"> </w:t>
      </w:r>
      <w:r>
        <w:rPr>
          <w:rFonts w:ascii="Times New Roman" w:hAnsi="Times New Roman" w:cs="Times New Roman"/>
          <w:sz w:val="28"/>
          <w:szCs w:val="28"/>
        </w:rPr>
        <w:t>86.</w:t>
      </w:r>
    </w:p>
    <w:p w:rsidR="00624311" w:rsidRPr="00624311" w:rsidRDefault="00624311" w:rsidP="00624311">
      <w:pPr>
        <w:pStyle w:val="a4"/>
        <w:spacing w:after="0"/>
        <w:ind w:left="735"/>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Pr="00554473" w:rsidRDefault="00624311" w:rsidP="00624311">
      <w:pPr>
        <w:spacing w:after="0"/>
        <w:jc w:val="both"/>
        <w:rPr>
          <w:rFonts w:ascii="Times New Roman" w:hAnsi="Times New Roman" w:cs="Times New Roman"/>
          <w:sz w:val="28"/>
          <w:szCs w:val="28"/>
        </w:rPr>
      </w:pPr>
    </w:p>
    <w:p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4" w:name="_Toc527725276"/>
      <w:bookmarkEnd w:id="3"/>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4"/>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rsidR="00952D7A" w:rsidRDefault="00952D7A" w:rsidP="00C4459E">
      <w:pPr>
        <w:spacing w:after="0"/>
        <w:jc w:val="both"/>
        <w:rPr>
          <w:rFonts w:ascii="Times New Roman" w:hAnsi="Times New Roman" w:cs="Times New Roman"/>
          <w:sz w:val="28"/>
          <w:szCs w:val="28"/>
        </w:rPr>
      </w:pPr>
    </w:p>
    <w:p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rsidTr="007717E3">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Объем часов</w:t>
            </w:r>
          </w:p>
        </w:tc>
      </w:tr>
      <w:tr w:rsidR="007717E3" w:rsidRPr="007717E3" w:rsidTr="007717E3">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rPr>
                <w:b/>
                <w:sz w:val="28"/>
                <w:szCs w:val="28"/>
              </w:rPr>
            </w:pPr>
            <w:r w:rsidRPr="007717E3">
              <w:rPr>
                <w:b/>
                <w:sz w:val="28"/>
                <w:szCs w:val="28"/>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E32CA0" w:rsidP="007717E3">
            <w:pPr>
              <w:jc w:val="center"/>
              <w:rPr>
                <w:sz w:val="28"/>
                <w:szCs w:val="28"/>
              </w:rPr>
            </w:pPr>
            <w:r>
              <w:rPr>
                <w:sz w:val="28"/>
                <w:szCs w:val="28"/>
              </w:rPr>
              <w:t>257</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171</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169</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b/>
                <w:sz w:val="28"/>
                <w:szCs w:val="28"/>
              </w:rPr>
            </w:pPr>
            <w:r w:rsidRPr="007717E3">
              <w:rPr>
                <w:b/>
                <w:sz w:val="28"/>
                <w:szCs w:val="2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86</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0A79AD">
            <w:pPr>
              <w:jc w:val="both"/>
              <w:rPr>
                <w:sz w:val="28"/>
                <w:szCs w:val="28"/>
              </w:rPr>
            </w:pPr>
            <w:r>
              <w:rPr>
                <w:sz w:val="28"/>
                <w:szCs w:val="28"/>
              </w:rPr>
              <w:t>Выполнение индивидуального проекта (см. приложение 1)</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24725A">
            <w:pPr>
              <w:jc w:val="center"/>
              <w:rPr>
                <w:sz w:val="28"/>
                <w:szCs w:val="28"/>
              </w:rPr>
            </w:pPr>
            <w:r>
              <w:rPr>
                <w:sz w:val="28"/>
                <w:szCs w:val="28"/>
              </w:rPr>
              <w:t>8</w:t>
            </w:r>
            <w:r w:rsidR="0024725A">
              <w:rPr>
                <w:sz w:val="28"/>
                <w:szCs w:val="28"/>
              </w:rPr>
              <w:t>0</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0A79AD" w:rsidRPr="000A79AD" w:rsidRDefault="000A79AD" w:rsidP="000A79AD">
            <w:pPr>
              <w:jc w:val="both"/>
              <w:rPr>
                <w:sz w:val="28"/>
                <w:szCs w:val="28"/>
              </w:rPr>
            </w:pPr>
            <w:r w:rsidRPr="000A79AD">
              <w:rPr>
                <w:sz w:val="28"/>
                <w:szCs w:val="28"/>
              </w:rPr>
              <w:t>Написание рефератов</w:t>
            </w:r>
          </w:p>
          <w:p w:rsidR="007717E3" w:rsidRPr="007717E3" w:rsidRDefault="000A79AD" w:rsidP="007717E3">
            <w:pPr>
              <w:jc w:val="both"/>
              <w:rPr>
                <w:i/>
                <w:sz w:val="28"/>
                <w:szCs w:val="28"/>
              </w:rPr>
            </w:pPr>
            <w:r w:rsidRPr="000A79AD">
              <w:rPr>
                <w:sz w:val="28"/>
                <w:szCs w:val="28"/>
              </w:rPr>
              <w:t>Составление комплекса утренней гимнастики</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24725A" w:rsidP="007717E3">
            <w:pPr>
              <w:jc w:val="center"/>
              <w:rPr>
                <w:sz w:val="28"/>
                <w:szCs w:val="28"/>
              </w:rPr>
            </w:pPr>
            <w:r>
              <w:rPr>
                <w:sz w:val="28"/>
                <w:szCs w:val="28"/>
              </w:rPr>
              <w:t>4</w:t>
            </w:r>
          </w:p>
          <w:p w:rsidR="007717E3" w:rsidRPr="007717E3" w:rsidRDefault="000A79AD" w:rsidP="007717E3">
            <w:pPr>
              <w:jc w:val="center"/>
              <w:rPr>
                <w:sz w:val="28"/>
                <w:szCs w:val="28"/>
              </w:rPr>
            </w:pPr>
            <w:r>
              <w:rPr>
                <w:sz w:val="28"/>
                <w:szCs w:val="28"/>
              </w:rPr>
              <w:t>2</w:t>
            </w:r>
          </w:p>
        </w:tc>
      </w:tr>
      <w:tr w:rsidR="007717E3" w:rsidRPr="007717E3" w:rsidTr="007717E3">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4" w:type="dxa"/>
            <w:gridSpan w:val="2"/>
            <w:tcBorders>
              <w:top w:val="single" w:sz="6" w:space="0" w:color="000000"/>
              <w:left w:val="single" w:sz="6" w:space="0" w:color="000000"/>
              <w:bottom w:val="single" w:sz="6" w:space="0" w:color="000000"/>
              <w:right w:val="single" w:sz="6" w:space="0" w:color="000000"/>
            </w:tcBorders>
            <w:hideMark/>
          </w:tcPr>
          <w:p w:rsidR="00410802" w:rsidRDefault="00410802" w:rsidP="000A79AD">
            <w:pPr>
              <w:rPr>
                <w:i w:val="0"/>
                <w:sz w:val="28"/>
                <w:szCs w:val="28"/>
              </w:rPr>
            </w:pPr>
            <w:r>
              <w:rPr>
                <w:i w:val="0"/>
                <w:sz w:val="28"/>
                <w:szCs w:val="28"/>
              </w:rPr>
              <w:t xml:space="preserve">Промежуточная аттестация в форме </w:t>
            </w:r>
            <w:r w:rsidRPr="00410802">
              <w:rPr>
                <w:sz w:val="28"/>
                <w:szCs w:val="28"/>
              </w:rPr>
              <w:t>зачет</w:t>
            </w:r>
            <w:r>
              <w:rPr>
                <w:sz w:val="28"/>
                <w:szCs w:val="28"/>
              </w:rPr>
              <w:t xml:space="preserve">а </w:t>
            </w:r>
            <w:r>
              <w:rPr>
                <w:i w:val="0"/>
                <w:sz w:val="28"/>
                <w:szCs w:val="28"/>
              </w:rPr>
              <w:t xml:space="preserve"> каждый семестр</w:t>
            </w:r>
          </w:p>
          <w:p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rsidR="007717E3" w:rsidRPr="007717E3" w:rsidRDefault="007717E3" w:rsidP="007717E3">
            <w:pPr>
              <w:jc w:val="right"/>
              <w:rPr>
                <w:sz w:val="28"/>
                <w:szCs w:val="28"/>
              </w:rPr>
            </w:pPr>
          </w:p>
        </w:tc>
      </w:tr>
    </w:tbl>
    <w:p w:rsidR="007717E3" w:rsidRDefault="007717E3" w:rsidP="007717E3">
      <w:pPr>
        <w:spacing w:after="0" w:line="240" w:lineRule="auto"/>
        <w:rPr>
          <w:rFonts w:ascii="Times New Roman" w:eastAsia="Times New Roman" w:hAnsi="Times New Roman" w:cs="Times New Roman"/>
          <w:i/>
          <w:sz w:val="24"/>
          <w:szCs w:val="24"/>
          <w:lang w:eastAsia="ru-RU"/>
        </w:rPr>
      </w:pPr>
    </w:p>
    <w:p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rsidR="007717E3" w:rsidRPr="00BB59D6" w:rsidRDefault="00DA7140" w:rsidP="00624311">
      <w:pPr>
        <w:pStyle w:val="af"/>
        <w:jc w:val="center"/>
        <w:rPr>
          <w:rFonts w:ascii="Times New Roman" w:eastAsia="Times New Roman" w:hAnsi="Times New Roman" w:cs="Times New Roman"/>
          <w:b/>
          <w:caps/>
          <w:color w:val="auto"/>
          <w:sz w:val="28"/>
          <w:szCs w:val="28"/>
          <w:lang w:eastAsia="ru-RU"/>
        </w:rPr>
      </w:pPr>
      <w:r>
        <w:rPr>
          <w:rFonts w:ascii="Times New Roman" w:eastAsia="Times New Roman" w:hAnsi="Times New Roman" w:cs="Times New Roman"/>
          <w:b/>
          <w:color w:val="auto"/>
          <w:sz w:val="28"/>
          <w:szCs w:val="28"/>
          <w:lang w:eastAsia="ru-RU"/>
        </w:rPr>
        <w:lastRenderedPageBreak/>
        <w:t>2</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lastRenderedPageBreak/>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9C181C"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C181C" w:rsidRPr="005E123E" w:rsidRDefault="009C181C" w:rsidP="00624311">
            <w:pPr>
              <w:jc w:val="center"/>
              <w:rPr>
                <w:bCs/>
              </w:rPr>
            </w:pPr>
            <w:r>
              <w:rPr>
                <w:b/>
                <w:bCs/>
              </w:rPr>
              <w:lastRenderedPageBreak/>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181C" w:rsidRPr="00D76513" w:rsidRDefault="009C181C" w:rsidP="00624311">
            <w:pPr>
              <w:jc w:val="center"/>
              <w:rPr>
                <w:bCs/>
              </w:rPr>
            </w:pPr>
            <w:r>
              <w:rPr>
                <w:bCs/>
              </w:rPr>
              <w:t>2</w:t>
            </w: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6.Гандбольная команда Ростова-на Дону</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32B47" w:rsidRPr="00C445EC" w:rsidTr="00624311">
        <w:trPr>
          <w:gridAfter w:val="1"/>
          <w:wAfter w:w="36" w:type="dxa"/>
          <w:trHeight w:val="20"/>
        </w:trPr>
        <w:tc>
          <w:tcPr>
            <w:tcW w:w="2650" w:type="dxa"/>
            <w:vMerge w:val="restart"/>
            <w:tcBorders>
              <w:left w:val="single" w:sz="4" w:space="0" w:color="auto"/>
              <w:right w:val="single" w:sz="4" w:space="0" w:color="auto"/>
            </w:tcBorders>
          </w:tcPr>
          <w:p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A45062"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68048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2</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250D0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 xml:space="preserve">Примерная тематика курсовой работы (проекта) </w:t>
            </w:r>
            <w:r w:rsidRPr="007717E3">
              <w:rPr>
                <w:bCs/>
                <w:i/>
              </w:rPr>
              <w:t>(если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Самостоятельная работа обучающихся над курсовой работой (проектом)</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80</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257</w:t>
            </w:r>
          </w:p>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bl>
    <w:p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5"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5"/>
    </w:p>
    <w:p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рукоход;скакалки; палки гимнастические; мячи для метания; гантели; гири; секундомеры.</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r w:rsidR="00844C0E">
        <w:rPr>
          <w:rFonts w:ascii="Times New Roman" w:eastAsia="Times New Roman" w:hAnsi="Times New Roman" w:cs="Times New Roman"/>
          <w:bCs/>
          <w:sz w:val="28"/>
          <w:szCs w:val="28"/>
          <w:lang w:eastAsia="ru-RU"/>
        </w:rPr>
        <w:t>баскетбольные;щиты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Барчуков И.С. Теория и методика физического воспитания и спорта: учебник / под общ. Ред. Г.В. Барчуковой. – М., 2011.</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Гамидова С.К. Содерание и направленность физкультурно-оздоровительных занятий. – Смоленск, 2012.</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Решетников Н.В., Кислицын Ю.Л., Палтиевич Р.Л., Погадаев Г.И. Физическая культура: учеб.пособие для студ. учреждений сред. проф. образования. – М., 2010.</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Сайганова Е.Г., Дуров В.А. Физическая культура. Самостоятельная работа: учеб.пособие. – М., 2010. – (Бакалавриат).</w:t>
      </w:r>
    </w:p>
    <w:p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Профессионально-оздоровительная физическая культура студента:учеб. пособие. – М., 2013.</w:t>
      </w:r>
    </w:p>
    <w:p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Евсеев Ю.И. Физическое воспитание. – Ростов н/Д,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Полиевский С.А., Буров А.Э. Профессиональная физическая культура в системе непрерывного образования молодежи: науч. </w:t>
      </w:r>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 – М.,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Манжелей И.В. Инновации в физическом воспитании: учеб.пособие. – Тюмень,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детско-молоденых групп. – Кострома,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Тимонин А.И. Педагогическое обеспечение социальной работы с молодежью: учеб.пособие / под ред. Н.Ф. Басова. – 3-е изд. – М., 2013.</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ксы корректирующих мероприятий при снижении адаптационных резервов организма на основе саногенетического мониторинга / под ред. С.В. Матвеева. – СПб., 2010.</w:t>
      </w:r>
    </w:p>
    <w:p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C566F8"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minstm</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rsidR="00B55D45" w:rsidRPr="00A64C0F" w:rsidRDefault="00C566F8"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edu</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rsidR="0029516A" w:rsidRPr="00A64C0F" w:rsidRDefault="00C566F8"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olympic</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rsidR="0029516A" w:rsidRPr="00A64C0F" w:rsidRDefault="00C566F8"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goup</w:t>
        </w:r>
        <w:r w:rsidR="0029516A" w:rsidRPr="00A64C0F">
          <w:rPr>
            <w:rStyle w:val="a5"/>
            <w:rFonts w:ascii="Times New Roman" w:eastAsia="Times New Roman" w:hAnsi="Times New Roman" w:cs="Times New Roman"/>
            <w:bCs/>
            <w:color w:val="auto"/>
            <w:sz w:val="28"/>
            <w:szCs w:val="28"/>
            <w:lang w:eastAsia="ru-RU"/>
          </w:rPr>
          <w:t>32441/</w:t>
        </w:r>
        <w:r w:rsidR="0029516A" w:rsidRPr="00A64C0F">
          <w:rPr>
            <w:rStyle w:val="a5"/>
            <w:rFonts w:ascii="Times New Roman" w:eastAsia="Times New Roman" w:hAnsi="Times New Roman" w:cs="Times New Roman"/>
            <w:bCs/>
            <w:color w:val="auto"/>
            <w:sz w:val="28"/>
            <w:szCs w:val="28"/>
            <w:lang w:val="en-US" w:eastAsia="ru-RU"/>
          </w:rPr>
          <w:t>narod</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rsidR="004552A3" w:rsidRDefault="004552A3"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344FB9" w:rsidRPr="007717E3" w:rsidRDefault="00344FB9" w:rsidP="004552A3">
      <w:pPr>
        <w:rPr>
          <w:rFonts w:ascii="Times New Roman" w:eastAsia="Times New Roman" w:hAnsi="Times New Roman" w:cs="Times New Roman"/>
          <w:b/>
          <w:caps/>
          <w:sz w:val="28"/>
          <w:szCs w:val="28"/>
          <w:lang w:eastAsia="ru-RU"/>
        </w:rPr>
      </w:pPr>
    </w:p>
    <w:p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rsidTr="00344FB9">
        <w:tc>
          <w:tcPr>
            <w:tcW w:w="2087" w:type="dxa"/>
            <w:vMerge w:val="restart"/>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rsidR="00D37F79" w:rsidRDefault="00D37F79" w:rsidP="00344FB9">
            <w:pPr>
              <w:pStyle w:val="a4"/>
              <w:spacing w:after="0" w:line="240" w:lineRule="auto"/>
              <w:ind w:left="0"/>
              <w:rPr>
                <w:rFonts w:ascii="Times New Roman" w:hAnsi="Times New Roman"/>
                <w:b/>
              </w:rPr>
            </w:pP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Экзамен</w:t>
            </w:r>
          </w:p>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bl>
    <w:p w:rsidR="00D37F79" w:rsidRDefault="00D37F79" w:rsidP="00D37F79">
      <w:pPr>
        <w:rPr>
          <w:rFonts w:ascii="Times New Roman" w:eastAsia="Times New Roman" w:hAnsi="Times New Roman"/>
        </w:rPr>
      </w:pPr>
    </w:p>
    <w:p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может быть использована в ППКРС </w:t>
      </w:r>
      <w:r w:rsidR="000C1C91">
        <w:rPr>
          <w:rFonts w:ascii="Times New Roman" w:hAnsi="Times New Roman" w:cs="Times New Roman"/>
          <w:sz w:val="28"/>
          <w:szCs w:val="28"/>
        </w:rPr>
        <w:t>23.01.09 «Машинист локомотива»</w:t>
      </w:r>
      <w:r w:rsidRPr="00344FB9">
        <w:rPr>
          <w:rFonts w:ascii="Times New Roman" w:hAnsi="Times New Roman" w:cs="Times New Roman"/>
          <w:sz w:val="28"/>
          <w:szCs w:val="28"/>
        </w:rPr>
        <w:t xml:space="preserve">, 15.01.05 «Сварщик (ручной и частично механизированной сварки (наплавки))», 43.01.06 «Проводник на железнодорожном транспорте». </w:t>
      </w:r>
    </w:p>
    <w:p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rsidTr="005B0CC9">
        <w:trPr>
          <w:trHeight w:val="414"/>
        </w:trPr>
        <w:tc>
          <w:tcPr>
            <w:tcW w:w="2304"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rsidTr="005B0CC9">
        <w:trPr>
          <w:trHeight w:val="321"/>
        </w:trPr>
        <w:tc>
          <w:tcPr>
            <w:tcW w:w="2304" w:type="dxa"/>
            <w:vMerge/>
          </w:tcPr>
          <w:p w:rsidR="005F3170" w:rsidRPr="005B0CC9" w:rsidRDefault="005F3170" w:rsidP="005B0CC9">
            <w:pPr>
              <w:spacing w:after="200"/>
              <w:jc w:val="center"/>
              <w:rPr>
                <w:rFonts w:eastAsiaTheme="minorHAnsi"/>
                <w:i/>
                <w:sz w:val="24"/>
                <w:szCs w:val="28"/>
                <w:lang w:eastAsia="en-US"/>
              </w:rPr>
            </w:pPr>
          </w:p>
        </w:tc>
        <w:tc>
          <w:tcPr>
            <w:tcW w:w="2967" w:type="dxa"/>
            <w:vMerge/>
          </w:tcPr>
          <w:p w:rsidR="005F3170" w:rsidRPr="005B0CC9" w:rsidRDefault="005F3170" w:rsidP="005B0CC9">
            <w:pPr>
              <w:spacing w:after="200"/>
              <w:jc w:val="center"/>
              <w:rPr>
                <w:rFonts w:eastAsiaTheme="minorHAnsi"/>
                <w:i/>
                <w:sz w:val="24"/>
                <w:szCs w:val="28"/>
                <w:lang w:eastAsia="en-US"/>
              </w:rPr>
            </w:pPr>
          </w:p>
        </w:tc>
        <w:tc>
          <w:tcPr>
            <w:tcW w:w="1418" w:type="dxa"/>
            <w:vMerge/>
          </w:tcPr>
          <w:p w:rsidR="005F3170" w:rsidRPr="005B0CC9" w:rsidRDefault="005F3170" w:rsidP="005B0CC9">
            <w:pPr>
              <w:spacing w:after="200"/>
              <w:jc w:val="center"/>
              <w:rPr>
                <w:rFonts w:eastAsiaTheme="minorHAnsi"/>
                <w:i/>
                <w:sz w:val="24"/>
                <w:szCs w:val="28"/>
                <w:lang w:eastAsia="en-US"/>
              </w:rPr>
            </w:pPr>
          </w:p>
        </w:tc>
        <w:tc>
          <w:tcPr>
            <w:tcW w:w="4333"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rsidTr="005B0CC9">
        <w:trPr>
          <w:trHeight w:val="201"/>
        </w:trPr>
        <w:tc>
          <w:tcPr>
            <w:tcW w:w="2304" w:type="dxa"/>
            <w:vMerge/>
          </w:tcPr>
          <w:p w:rsidR="005F3170" w:rsidRPr="005B0CC9" w:rsidRDefault="005F3170" w:rsidP="005B0CC9">
            <w:pPr>
              <w:jc w:val="center"/>
              <w:rPr>
                <w:i/>
                <w:sz w:val="24"/>
                <w:szCs w:val="28"/>
              </w:rPr>
            </w:pPr>
          </w:p>
        </w:tc>
        <w:tc>
          <w:tcPr>
            <w:tcW w:w="2967" w:type="dxa"/>
            <w:vMerge/>
          </w:tcPr>
          <w:p w:rsidR="005F3170" w:rsidRPr="005B0CC9" w:rsidRDefault="005F3170" w:rsidP="005B0CC9">
            <w:pPr>
              <w:jc w:val="center"/>
              <w:rPr>
                <w:i/>
                <w:sz w:val="24"/>
                <w:szCs w:val="28"/>
              </w:rPr>
            </w:pPr>
          </w:p>
        </w:tc>
        <w:tc>
          <w:tcPr>
            <w:tcW w:w="1418" w:type="dxa"/>
            <w:vMerge/>
          </w:tcPr>
          <w:p w:rsidR="005F3170" w:rsidRPr="005B0CC9" w:rsidRDefault="005F3170" w:rsidP="005B0CC9">
            <w:pPr>
              <w:jc w:val="center"/>
              <w:rPr>
                <w:i/>
                <w:sz w:val="24"/>
                <w:szCs w:val="28"/>
              </w:rPr>
            </w:pPr>
          </w:p>
        </w:tc>
        <w:tc>
          <w:tcPr>
            <w:tcW w:w="1417"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357" w:type="dxa"/>
          </w:tcPr>
          <w:p w:rsidR="005F3170" w:rsidRPr="005B0CC9" w:rsidRDefault="005F3170" w:rsidP="005B0CC9">
            <w:pPr>
              <w:jc w:val="center"/>
              <w:rPr>
                <w:b/>
                <w:i/>
                <w:sz w:val="24"/>
                <w:szCs w:val="28"/>
              </w:rPr>
            </w:pPr>
            <w:r w:rsidRPr="005B0CC9">
              <w:rPr>
                <w:b/>
                <w:i/>
                <w:sz w:val="24"/>
                <w:szCs w:val="28"/>
              </w:rPr>
              <w:t>3</w:t>
            </w:r>
          </w:p>
        </w:tc>
        <w:tc>
          <w:tcPr>
            <w:tcW w:w="1620"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276" w:type="dxa"/>
          </w:tcPr>
          <w:p w:rsidR="005F3170" w:rsidRPr="005B0CC9" w:rsidRDefault="005F3170" w:rsidP="005B0CC9">
            <w:pPr>
              <w:jc w:val="center"/>
              <w:rPr>
                <w:b/>
                <w:i/>
                <w:sz w:val="24"/>
                <w:szCs w:val="28"/>
              </w:rPr>
            </w:pPr>
            <w:r w:rsidRPr="005B0CC9">
              <w:rPr>
                <w:b/>
                <w:i/>
                <w:sz w:val="24"/>
                <w:szCs w:val="28"/>
              </w:rPr>
              <w:t>3</w:t>
            </w:r>
          </w:p>
        </w:tc>
      </w:tr>
      <w:tr w:rsidR="005B0CC9" w:rsidRPr="005F3170" w:rsidTr="005B0CC9">
        <w:trPr>
          <w:trHeight w:val="631"/>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rsidTr="005B0CC9">
        <w:trPr>
          <w:trHeight w:val="693"/>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Pr="00983828" w:rsidRDefault="001E309C" w:rsidP="001E309C">
      <w:pPr>
        <w:pStyle w:val="a4"/>
        <w:rPr>
          <w:rFonts w:ascii="Times New Roman" w:hAnsi="Times New Roman" w:cs="Times New Roman"/>
          <w:sz w:val="28"/>
          <w:szCs w:val="28"/>
        </w:rPr>
      </w:pPr>
    </w:p>
    <w:p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rsidTr="005D350C">
        <w:tc>
          <w:tcPr>
            <w:tcW w:w="6771" w:type="dxa"/>
            <w:vMerge w:val="restart"/>
          </w:tcPr>
          <w:p w:rsidR="005B0CC9" w:rsidRDefault="005B0CC9">
            <w:pPr>
              <w:rPr>
                <w:sz w:val="28"/>
                <w:szCs w:val="28"/>
              </w:rPr>
            </w:pPr>
            <w:r>
              <w:rPr>
                <w:sz w:val="28"/>
                <w:szCs w:val="28"/>
              </w:rPr>
              <w:t>Тесты</w:t>
            </w:r>
          </w:p>
        </w:tc>
        <w:tc>
          <w:tcPr>
            <w:tcW w:w="3791" w:type="dxa"/>
            <w:gridSpan w:val="3"/>
          </w:tcPr>
          <w:p w:rsidR="005B0CC9" w:rsidRDefault="005B0CC9" w:rsidP="005D350C">
            <w:pPr>
              <w:jc w:val="center"/>
              <w:rPr>
                <w:sz w:val="28"/>
                <w:szCs w:val="28"/>
              </w:rPr>
            </w:pPr>
            <w:r>
              <w:rPr>
                <w:sz w:val="28"/>
                <w:szCs w:val="28"/>
              </w:rPr>
              <w:t>Оценка в баллах</w:t>
            </w:r>
          </w:p>
        </w:tc>
      </w:tr>
      <w:tr w:rsidR="005B0CC9" w:rsidTr="005D350C">
        <w:tc>
          <w:tcPr>
            <w:tcW w:w="6771" w:type="dxa"/>
            <w:vMerge/>
          </w:tcPr>
          <w:p w:rsidR="005B0CC9" w:rsidRDefault="005B0CC9">
            <w:pPr>
              <w:rPr>
                <w:sz w:val="28"/>
                <w:szCs w:val="28"/>
              </w:rPr>
            </w:pPr>
          </w:p>
        </w:tc>
        <w:tc>
          <w:tcPr>
            <w:tcW w:w="1275" w:type="dxa"/>
          </w:tcPr>
          <w:p w:rsidR="005B0CC9" w:rsidRDefault="005B0CC9" w:rsidP="005D350C">
            <w:pPr>
              <w:jc w:val="center"/>
              <w:rPr>
                <w:sz w:val="28"/>
                <w:szCs w:val="28"/>
              </w:rPr>
            </w:pPr>
            <w:r>
              <w:rPr>
                <w:sz w:val="28"/>
                <w:szCs w:val="28"/>
              </w:rPr>
              <w:t>5</w:t>
            </w:r>
          </w:p>
        </w:tc>
        <w:tc>
          <w:tcPr>
            <w:tcW w:w="1276" w:type="dxa"/>
          </w:tcPr>
          <w:p w:rsidR="005B0CC9" w:rsidRDefault="005B0CC9" w:rsidP="005D350C">
            <w:pPr>
              <w:jc w:val="center"/>
              <w:rPr>
                <w:sz w:val="28"/>
                <w:szCs w:val="28"/>
              </w:rPr>
            </w:pPr>
            <w:r>
              <w:rPr>
                <w:sz w:val="28"/>
                <w:szCs w:val="28"/>
              </w:rPr>
              <w:t>4</w:t>
            </w:r>
          </w:p>
        </w:tc>
        <w:tc>
          <w:tcPr>
            <w:tcW w:w="1240" w:type="dxa"/>
          </w:tcPr>
          <w:p w:rsidR="005B0CC9" w:rsidRDefault="005B0CC9" w:rsidP="005D350C">
            <w:pPr>
              <w:jc w:val="center"/>
              <w:rPr>
                <w:sz w:val="28"/>
                <w:szCs w:val="28"/>
              </w:rPr>
            </w:pPr>
            <w:r>
              <w:rPr>
                <w:sz w:val="28"/>
                <w:szCs w:val="28"/>
              </w:rPr>
              <w:t>3</w:t>
            </w:r>
          </w:p>
        </w:tc>
      </w:tr>
      <w:tr w:rsidR="005B0CC9" w:rsidTr="005D350C">
        <w:tc>
          <w:tcPr>
            <w:tcW w:w="6771" w:type="dxa"/>
          </w:tcPr>
          <w:p w:rsidR="005B0CC9" w:rsidRDefault="005B0CC9" w:rsidP="005B0CC9">
            <w:pPr>
              <w:rPr>
                <w:sz w:val="28"/>
                <w:szCs w:val="28"/>
              </w:rPr>
            </w:pPr>
            <w:r>
              <w:rPr>
                <w:sz w:val="28"/>
                <w:szCs w:val="28"/>
              </w:rPr>
              <w:t>1.</w:t>
            </w:r>
            <w:r w:rsidRPr="005B0CC9">
              <w:rPr>
                <w:sz w:val="28"/>
                <w:szCs w:val="28"/>
              </w:rPr>
              <w:t>Бег 3000 м (мин, 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12,30</w:t>
            </w:r>
          </w:p>
        </w:tc>
        <w:tc>
          <w:tcPr>
            <w:tcW w:w="1276" w:type="dxa"/>
          </w:tcPr>
          <w:p w:rsidR="005B0CC9" w:rsidRDefault="005D350C" w:rsidP="005D350C">
            <w:pPr>
              <w:jc w:val="center"/>
              <w:rPr>
                <w:sz w:val="28"/>
                <w:szCs w:val="28"/>
              </w:rPr>
            </w:pPr>
            <w:r>
              <w:rPr>
                <w:sz w:val="28"/>
                <w:szCs w:val="28"/>
              </w:rPr>
              <w:t>14,00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rsidP="005B0CC9">
            <w:pPr>
              <w:rPr>
                <w:sz w:val="28"/>
                <w:szCs w:val="28"/>
              </w:rPr>
            </w:pPr>
            <w:r w:rsidRPr="005B0CC9">
              <w:rPr>
                <w:sz w:val="28"/>
                <w:szCs w:val="28"/>
              </w:rPr>
              <w:t>2.Бег на лыжах 5 км (мин,с)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25,50</w:t>
            </w:r>
          </w:p>
        </w:tc>
        <w:tc>
          <w:tcPr>
            <w:tcW w:w="1276" w:type="dxa"/>
          </w:tcPr>
          <w:p w:rsidR="005B0CC9" w:rsidRDefault="005D350C" w:rsidP="005D350C">
            <w:pPr>
              <w:jc w:val="center"/>
              <w:rPr>
                <w:sz w:val="28"/>
                <w:szCs w:val="28"/>
              </w:rPr>
            </w:pPr>
            <w:r>
              <w:rPr>
                <w:sz w:val="28"/>
                <w:szCs w:val="28"/>
              </w:rPr>
              <w:t>27,20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3.Плавание 50 м (мин,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45,00</w:t>
            </w:r>
          </w:p>
        </w:tc>
        <w:tc>
          <w:tcPr>
            <w:tcW w:w="1276" w:type="dxa"/>
          </w:tcPr>
          <w:p w:rsidR="005B0CC9" w:rsidRDefault="005D350C" w:rsidP="005D350C">
            <w:pPr>
              <w:jc w:val="center"/>
              <w:rPr>
                <w:sz w:val="28"/>
                <w:szCs w:val="28"/>
              </w:rPr>
            </w:pPr>
            <w:r>
              <w:rPr>
                <w:sz w:val="28"/>
                <w:szCs w:val="28"/>
              </w:rPr>
              <w:t>52,00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rsidR="005B0CC9" w:rsidRDefault="005D350C" w:rsidP="005D350C">
            <w:pPr>
              <w:jc w:val="center"/>
              <w:rPr>
                <w:sz w:val="28"/>
                <w:szCs w:val="28"/>
              </w:rPr>
            </w:pPr>
            <w:r>
              <w:rPr>
                <w:sz w:val="28"/>
                <w:szCs w:val="28"/>
              </w:rPr>
              <w:t>10</w:t>
            </w:r>
          </w:p>
        </w:tc>
        <w:tc>
          <w:tcPr>
            <w:tcW w:w="1276" w:type="dxa"/>
          </w:tcPr>
          <w:p w:rsidR="005B0CC9" w:rsidRDefault="005D350C" w:rsidP="005D350C">
            <w:pPr>
              <w:jc w:val="center"/>
              <w:rPr>
                <w:sz w:val="28"/>
                <w:szCs w:val="28"/>
              </w:rPr>
            </w:pPr>
            <w:r>
              <w:rPr>
                <w:sz w:val="28"/>
                <w:szCs w:val="28"/>
              </w:rPr>
              <w:t>8</w:t>
            </w:r>
          </w:p>
        </w:tc>
        <w:tc>
          <w:tcPr>
            <w:tcW w:w="1240" w:type="dxa"/>
          </w:tcPr>
          <w:p w:rsidR="005B0CC9" w:rsidRDefault="005D350C" w:rsidP="005D350C">
            <w:pPr>
              <w:jc w:val="center"/>
              <w:rPr>
                <w:sz w:val="28"/>
                <w:szCs w:val="28"/>
              </w:rPr>
            </w:pPr>
            <w:r>
              <w:rPr>
                <w:sz w:val="28"/>
                <w:szCs w:val="28"/>
              </w:rPr>
              <w:t>5</w:t>
            </w:r>
          </w:p>
        </w:tc>
      </w:tr>
      <w:tr w:rsidR="005B0CC9" w:rsidTr="005D350C">
        <w:tc>
          <w:tcPr>
            <w:tcW w:w="6771" w:type="dxa"/>
          </w:tcPr>
          <w:p w:rsidR="005B0CC9" w:rsidRDefault="005B0CC9">
            <w:pPr>
              <w:rPr>
                <w:sz w:val="28"/>
                <w:szCs w:val="28"/>
              </w:rPr>
            </w:pPr>
            <w:r>
              <w:rPr>
                <w:sz w:val="28"/>
                <w:szCs w:val="28"/>
              </w:rPr>
              <w:t>5.Прыжок в длину с места (см)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230</w:t>
            </w:r>
          </w:p>
        </w:tc>
        <w:tc>
          <w:tcPr>
            <w:tcW w:w="1276" w:type="dxa"/>
          </w:tcPr>
          <w:p w:rsidR="005B0CC9" w:rsidRDefault="005D350C" w:rsidP="005D350C">
            <w:pPr>
              <w:jc w:val="center"/>
              <w:rPr>
                <w:sz w:val="28"/>
                <w:szCs w:val="28"/>
              </w:rPr>
            </w:pPr>
            <w:r>
              <w:rPr>
                <w:sz w:val="28"/>
                <w:szCs w:val="28"/>
              </w:rPr>
              <w:t>210</w:t>
            </w:r>
          </w:p>
        </w:tc>
        <w:tc>
          <w:tcPr>
            <w:tcW w:w="1240" w:type="dxa"/>
          </w:tcPr>
          <w:p w:rsidR="005B0CC9" w:rsidRDefault="005D350C" w:rsidP="005D350C">
            <w:pPr>
              <w:jc w:val="center"/>
              <w:rPr>
                <w:sz w:val="28"/>
                <w:szCs w:val="28"/>
              </w:rPr>
            </w:pPr>
            <w:r>
              <w:rPr>
                <w:sz w:val="28"/>
                <w:szCs w:val="28"/>
              </w:rPr>
              <w:t>190</w:t>
            </w:r>
          </w:p>
        </w:tc>
      </w:tr>
      <w:tr w:rsidR="005B0CC9" w:rsidTr="005D350C">
        <w:tc>
          <w:tcPr>
            <w:tcW w:w="6771" w:type="dxa"/>
          </w:tcPr>
          <w:p w:rsidR="005B0CC9" w:rsidRDefault="005B0CC9">
            <w:pPr>
              <w:rPr>
                <w:sz w:val="28"/>
                <w:szCs w:val="28"/>
              </w:rPr>
            </w:pPr>
            <w:r>
              <w:rPr>
                <w:sz w:val="28"/>
                <w:szCs w:val="28"/>
              </w:rPr>
              <w:t>6.Бросок набивного мяча 2 кг из-за головы (м)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9,5</w:t>
            </w:r>
          </w:p>
        </w:tc>
        <w:tc>
          <w:tcPr>
            <w:tcW w:w="1276" w:type="dxa"/>
          </w:tcPr>
          <w:p w:rsidR="005B0CC9" w:rsidRDefault="005D350C" w:rsidP="005D350C">
            <w:pPr>
              <w:jc w:val="center"/>
              <w:rPr>
                <w:sz w:val="28"/>
                <w:szCs w:val="28"/>
              </w:rPr>
            </w:pPr>
            <w:r>
              <w:rPr>
                <w:sz w:val="28"/>
                <w:szCs w:val="28"/>
              </w:rPr>
              <w:t>7,5</w:t>
            </w:r>
          </w:p>
        </w:tc>
        <w:tc>
          <w:tcPr>
            <w:tcW w:w="1240" w:type="dxa"/>
          </w:tcPr>
          <w:p w:rsidR="005B0CC9" w:rsidRDefault="005D350C" w:rsidP="005D350C">
            <w:pPr>
              <w:jc w:val="center"/>
              <w:rPr>
                <w:sz w:val="28"/>
                <w:szCs w:val="28"/>
              </w:rPr>
            </w:pPr>
            <w:r>
              <w:rPr>
                <w:sz w:val="28"/>
                <w:szCs w:val="28"/>
              </w:rPr>
              <w:t>6,5</w:t>
            </w:r>
          </w:p>
        </w:tc>
      </w:tr>
      <w:tr w:rsidR="005B0CC9" w:rsidTr="005D350C">
        <w:tc>
          <w:tcPr>
            <w:tcW w:w="6771" w:type="dxa"/>
          </w:tcPr>
          <w:p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rsidR="005B0CC9" w:rsidRDefault="005D350C" w:rsidP="005D350C">
            <w:pPr>
              <w:jc w:val="center"/>
              <w:rPr>
                <w:sz w:val="28"/>
                <w:szCs w:val="28"/>
              </w:rPr>
            </w:pPr>
            <w:r>
              <w:rPr>
                <w:sz w:val="28"/>
                <w:szCs w:val="28"/>
              </w:rPr>
              <w:t>13</w:t>
            </w:r>
          </w:p>
        </w:tc>
        <w:tc>
          <w:tcPr>
            <w:tcW w:w="1276" w:type="dxa"/>
          </w:tcPr>
          <w:p w:rsidR="005B0CC9" w:rsidRDefault="005D350C" w:rsidP="005D350C">
            <w:pPr>
              <w:jc w:val="center"/>
              <w:rPr>
                <w:sz w:val="28"/>
                <w:szCs w:val="28"/>
              </w:rPr>
            </w:pPr>
            <w:r>
              <w:rPr>
                <w:sz w:val="28"/>
                <w:szCs w:val="28"/>
              </w:rPr>
              <w:t>11</w:t>
            </w:r>
          </w:p>
        </w:tc>
        <w:tc>
          <w:tcPr>
            <w:tcW w:w="1240" w:type="dxa"/>
          </w:tcPr>
          <w:p w:rsidR="005B0CC9" w:rsidRDefault="005D350C" w:rsidP="005D350C">
            <w:pPr>
              <w:jc w:val="center"/>
              <w:rPr>
                <w:sz w:val="28"/>
                <w:szCs w:val="28"/>
              </w:rPr>
            </w:pPr>
            <w:r>
              <w:rPr>
                <w:sz w:val="28"/>
                <w:szCs w:val="28"/>
              </w:rPr>
              <w:t>8</w:t>
            </w:r>
          </w:p>
        </w:tc>
      </w:tr>
      <w:tr w:rsidR="005B0CC9" w:rsidTr="005D350C">
        <w:tc>
          <w:tcPr>
            <w:tcW w:w="6771" w:type="dxa"/>
          </w:tcPr>
          <w:p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rsidR="005B0CC9" w:rsidRDefault="005D350C" w:rsidP="005D350C">
            <w:pPr>
              <w:jc w:val="center"/>
              <w:rPr>
                <w:sz w:val="28"/>
                <w:szCs w:val="28"/>
              </w:rPr>
            </w:pPr>
            <w:r>
              <w:rPr>
                <w:sz w:val="28"/>
                <w:szCs w:val="28"/>
              </w:rPr>
              <w:t>12</w:t>
            </w:r>
          </w:p>
        </w:tc>
        <w:tc>
          <w:tcPr>
            <w:tcW w:w="1276" w:type="dxa"/>
          </w:tcPr>
          <w:p w:rsidR="005B0CC9" w:rsidRDefault="005D350C" w:rsidP="005D350C">
            <w:pPr>
              <w:jc w:val="center"/>
              <w:rPr>
                <w:sz w:val="28"/>
                <w:szCs w:val="28"/>
              </w:rPr>
            </w:pPr>
            <w:r>
              <w:rPr>
                <w:sz w:val="28"/>
                <w:szCs w:val="28"/>
              </w:rPr>
              <w:t>9</w:t>
            </w:r>
          </w:p>
        </w:tc>
        <w:tc>
          <w:tcPr>
            <w:tcW w:w="1240" w:type="dxa"/>
          </w:tcPr>
          <w:p w:rsidR="005B0CC9" w:rsidRDefault="005D350C" w:rsidP="005D350C">
            <w:pPr>
              <w:jc w:val="center"/>
              <w:rPr>
                <w:sz w:val="28"/>
                <w:szCs w:val="28"/>
              </w:rPr>
            </w:pPr>
            <w:r>
              <w:rPr>
                <w:sz w:val="28"/>
                <w:szCs w:val="28"/>
              </w:rPr>
              <w:t>7</w:t>
            </w:r>
          </w:p>
        </w:tc>
      </w:tr>
      <w:tr w:rsidR="005B0CC9" w:rsidTr="005D350C">
        <w:tc>
          <w:tcPr>
            <w:tcW w:w="6771" w:type="dxa"/>
          </w:tcPr>
          <w:p w:rsidR="005B0CC9" w:rsidRDefault="008325D5">
            <w:pPr>
              <w:rPr>
                <w:sz w:val="28"/>
                <w:szCs w:val="28"/>
              </w:rPr>
            </w:pPr>
            <w:r>
              <w:rPr>
                <w:sz w:val="28"/>
                <w:szCs w:val="28"/>
              </w:rPr>
              <w:t>9.Координационный тест – челночный бег 3 х 10 м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7,3</w:t>
            </w:r>
          </w:p>
        </w:tc>
        <w:tc>
          <w:tcPr>
            <w:tcW w:w="1276" w:type="dxa"/>
          </w:tcPr>
          <w:p w:rsidR="005B0CC9" w:rsidRDefault="005D350C" w:rsidP="005D350C">
            <w:pPr>
              <w:jc w:val="center"/>
              <w:rPr>
                <w:sz w:val="28"/>
                <w:szCs w:val="28"/>
              </w:rPr>
            </w:pPr>
            <w:r>
              <w:rPr>
                <w:sz w:val="28"/>
                <w:szCs w:val="28"/>
              </w:rPr>
              <w:t>8,0</w:t>
            </w:r>
          </w:p>
        </w:tc>
        <w:tc>
          <w:tcPr>
            <w:tcW w:w="1240" w:type="dxa"/>
          </w:tcPr>
          <w:p w:rsidR="005B0CC9" w:rsidRDefault="005D350C" w:rsidP="005D350C">
            <w:pPr>
              <w:jc w:val="center"/>
              <w:rPr>
                <w:sz w:val="28"/>
                <w:szCs w:val="28"/>
              </w:rPr>
            </w:pPr>
            <w:r>
              <w:rPr>
                <w:sz w:val="28"/>
                <w:szCs w:val="28"/>
              </w:rPr>
              <w:t>8,3</w:t>
            </w:r>
          </w:p>
        </w:tc>
      </w:tr>
      <w:tr w:rsidR="005B0CC9" w:rsidTr="005D350C">
        <w:tc>
          <w:tcPr>
            <w:tcW w:w="6771" w:type="dxa"/>
          </w:tcPr>
          <w:p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rsidR="005B0CC9" w:rsidRDefault="005D350C" w:rsidP="005D350C">
            <w:pPr>
              <w:jc w:val="center"/>
              <w:rPr>
                <w:sz w:val="28"/>
                <w:szCs w:val="28"/>
              </w:rPr>
            </w:pPr>
            <w:r>
              <w:rPr>
                <w:sz w:val="28"/>
                <w:szCs w:val="28"/>
              </w:rPr>
              <w:t>7</w:t>
            </w:r>
          </w:p>
        </w:tc>
        <w:tc>
          <w:tcPr>
            <w:tcW w:w="1276" w:type="dxa"/>
          </w:tcPr>
          <w:p w:rsidR="005B0CC9" w:rsidRDefault="005D350C" w:rsidP="005D350C">
            <w:pPr>
              <w:jc w:val="center"/>
              <w:rPr>
                <w:sz w:val="28"/>
                <w:szCs w:val="28"/>
              </w:rPr>
            </w:pPr>
            <w:r>
              <w:rPr>
                <w:sz w:val="28"/>
                <w:szCs w:val="28"/>
              </w:rPr>
              <w:t>5</w:t>
            </w:r>
          </w:p>
        </w:tc>
        <w:tc>
          <w:tcPr>
            <w:tcW w:w="1240" w:type="dxa"/>
          </w:tcPr>
          <w:p w:rsidR="005B0CC9" w:rsidRDefault="005D350C" w:rsidP="005D350C">
            <w:pPr>
              <w:jc w:val="center"/>
              <w:rPr>
                <w:sz w:val="28"/>
                <w:szCs w:val="28"/>
              </w:rPr>
            </w:pPr>
            <w:r>
              <w:rPr>
                <w:sz w:val="28"/>
                <w:szCs w:val="28"/>
              </w:rPr>
              <w:t>3</w:t>
            </w:r>
          </w:p>
        </w:tc>
      </w:tr>
      <w:tr w:rsidR="005B0CC9" w:rsidTr="005D350C">
        <w:tc>
          <w:tcPr>
            <w:tcW w:w="6771" w:type="dxa"/>
          </w:tcPr>
          <w:p w:rsidR="005B0CC9" w:rsidRDefault="005D350C">
            <w:pPr>
              <w:rPr>
                <w:sz w:val="28"/>
                <w:szCs w:val="28"/>
              </w:rPr>
            </w:pPr>
            <w:r>
              <w:rPr>
                <w:sz w:val="28"/>
                <w:szCs w:val="28"/>
              </w:rPr>
              <w:t>11. Гимнастический комплекс упражнений:</w:t>
            </w:r>
          </w:p>
          <w:p w:rsidR="005D350C" w:rsidRDefault="005D350C">
            <w:pPr>
              <w:rPr>
                <w:sz w:val="28"/>
                <w:szCs w:val="28"/>
              </w:rPr>
            </w:pPr>
            <w:r>
              <w:rPr>
                <w:sz w:val="28"/>
                <w:szCs w:val="28"/>
              </w:rPr>
              <w:t>- утренней гимнастики;</w:t>
            </w:r>
          </w:p>
          <w:p w:rsidR="005D350C" w:rsidRDefault="005D350C">
            <w:pPr>
              <w:rPr>
                <w:sz w:val="28"/>
                <w:szCs w:val="28"/>
              </w:rPr>
            </w:pPr>
            <w:r>
              <w:rPr>
                <w:sz w:val="28"/>
                <w:szCs w:val="28"/>
              </w:rPr>
              <w:t>- производственной гимнастики;</w:t>
            </w:r>
          </w:p>
          <w:p w:rsidR="005D350C" w:rsidRDefault="005D350C">
            <w:pPr>
              <w:rPr>
                <w:sz w:val="28"/>
                <w:szCs w:val="28"/>
              </w:rPr>
            </w:pPr>
            <w:r>
              <w:rPr>
                <w:sz w:val="28"/>
                <w:szCs w:val="28"/>
              </w:rPr>
              <w:t>- релаксационной гимнастики (из 10 баллов)</w:t>
            </w:r>
          </w:p>
        </w:tc>
        <w:tc>
          <w:tcPr>
            <w:tcW w:w="1275" w:type="dxa"/>
          </w:tcPr>
          <w:p w:rsidR="005B0CC9" w:rsidRDefault="005D350C" w:rsidP="005D350C">
            <w:pPr>
              <w:jc w:val="center"/>
              <w:rPr>
                <w:sz w:val="28"/>
                <w:szCs w:val="28"/>
              </w:rPr>
            </w:pPr>
            <w:r>
              <w:rPr>
                <w:sz w:val="28"/>
                <w:szCs w:val="28"/>
              </w:rPr>
              <w:t>До 9</w:t>
            </w:r>
          </w:p>
        </w:tc>
        <w:tc>
          <w:tcPr>
            <w:tcW w:w="1276" w:type="dxa"/>
          </w:tcPr>
          <w:p w:rsidR="005B0CC9" w:rsidRDefault="005D350C" w:rsidP="005D350C">
            <w:pPr>
              <w:jc w:val="center"/>
              <w:rPr>
                <w:sz w:val="28"/>
                <w:szCs w:val="28"/>
              </w:rPr>
            </w:pPr>
            <w:r>
              <w:rPr>
                <w:sz w:val="28"/>
                <w:szCs w:val="28"/>
              </w:rPr>
              <w:t>До 8</w:t>
            </w:r>
          </w:p>
        </w:tc>
        <w:tc>
          <w:tcPr>
            <w:tcW w:w="1240" w:type="dxa"/>
          </w:tcPr>
          <w:p w:rsidR="005B0CC9" w:rsidRDefault="005D350C" w:rsidP="005D350C">
            <w:pPr>
              <w:jc w:val="center"/>
              <w:rPr>
                <w:sz w:val="28"/>
                <w:szCs w:val="28"/>
              </w:rPr>
            </w:pPr>
            <w:r>
              <w:rPr>
                <w:sz w:val="28"/>
                <w:szCs w:val="28"/>
              </w:rPr>
              <w:t>До 7,5</w:t>
            </w:r>
          </w:p>
        </w:tc>
      </w:tr>
    </w:tbl>
    <w:p w:rsidR="005B0CC9" w:rsidRDefault="005B0CC9">
      <w:pPr>
        <w:rPr>
          <w:rFonts w:ascii="Times New Roman" w:hAnsi="Times New Roman" w:cs="Times New Roman"/>
          <w:sz w:val="28"/>
          <w:szCs w:val="28"/>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F8" w:rsidRDefault="00C566F8" w:rsidP="00171FEA">
      <w:pPr>
        <w:spacing w:after="0" w:line="240" w:lineRule="auto"/>
      </w:pPr>
      <w:r>
        <w:separator/>
      </w:r>
    </w:p>
  </w:endnote>
  <w:endnote w:type="continuationSeparator" w:id="0">
    <w:p w:rsidR="00C566F8" w:rsidRDefault="00C566F8"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2008"/>
      <w:docPartObj>
        <w:docPartGallery w:val="Page Numbers (Bottom of Page)"/>
        <w:docPartUnique/>
      </w:docPartObj>
    </w:sdtPr>
    <w:sdtEndPr/>
    <w:sdtContent>
      <w:p w:rsidR="00177605" w:rsidRDefault="00177605">
        <w:pPr>
          <w:pStyle w:val="a8"/>
          <w:jc w:val="right"/>
        </w:pPr>
        <w:r>
          <w:fldChar w:fldCharType="begin"/>
        </w:r>
        <w:r>
          <w:instrText>PAGE   \* MERGEFORMAT</w:instrText>
        </w:r>
        <w:r>
          <w:fldChar w:fldCharType="separate"/>
        </w:r>
        <w:r w:rsidR="007E2711">
          <w:rPr>
            <w:noProof/>
          </w:rPr>
          <w:t>1</w:t>
        </w:r>
        <w:r>
          <w:fldChar w:fldCharType="end"/>
        </w:r>
      </w:p>
    </w:sdtContent>
  </w:sdt>
  <w:p w:rsidR="00624311" w:rsidRDefault="006243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F8" w:rsidRDefault="00C566F8" w:rsidP="00171FEA">
      <w:pPr>
        <w:spacing w:after="0" w:line="240" w:lineRule="auto"/>
      </w:pPr>
      <w:r>
        <w:separator/>
      </w:r>
    </w:p>
  </w:footnote>
  <w:footnote w:type="continuationSeparator" w:id="0">
    <w:p w:rsidR="00C566F8" w:rsidRDefault="00C566F8"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5C3"/>
    <w:rsid w:val="00013550"/>
    <w:rsid w:val="000162E9"/>
    <w:rsid w:val="00064CDF"/>
    <w:rsid w:val="000948CA"/>
    <w:rsid w:val="000A79AD"/>
    <w:rsid w:val="000C1C91"/>
    <w:rsid w:val="000C4449"/>
    <w:rsid w:val="000C4F81"/>
    <w:rsid w:val="000D2507"/>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9516A"/>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8048B"/>
    <w:rsid w:val="00685B44"/>
    <w:rsid w:val="00693FB8"/>
    <w:rsid w:val="006C4A3B"/>
    <w:rsid w:val="00713022"/>
    <w:rsid w:val="00714308"/>
    <w:rsid w:val="00724966"/>
    <w:rsid w:val="00736F2F"/>
    <w:rsid w:val="00750899"/>
    <w:rsid w:val="007537BB"/>
    <w:rsid w:val="007603B0"/>
    <w:rsid w:val="00762600"/>
    <w:rsid w:val="007717E3"/>
    <w:rsid w:val="007760BB"/>
    <w:rsid w:val="00777EC0"/>
    <w:rsid w:val="0078442D"/>
    <w:rsid w:val="007C4513"/>
    <w:rsid w:val="007E2711"/>
    <w:rsid w:val="00816354"/>
    <w:rsid w:val="008325D5"/>
    <w:rsid w:val="00833796"/>
    <w:rsid w:val="00844C0E"/>
    <w:rsid w:val="00852CD6"/>
    <w:rsid w:val="00871D82"/>
    <w:rsid w:val="00875B5B"/>
    <w:rsid w:val="00886E8D"/>
    <w:rsid w:val="008A3864"/>
    <w:rsid w:val="008D0AFB"/>
    <w:rsid w:val="00904032"/>
    <w:rsid w:val="009247A6"/>
    <w:rsid w:val="00932B47"/>
    <w:rsid w:val="00951AC2"/>
    <w:rsid w:val="00952D7A"/>
    <w:rsid w:val="00976B73"/>
    <w:rsid w:val="00983828"/>
    <w:rsid w:val="009A5C6C"/>
    <w:rsid w:val="009B19EF"/>
    <w:rsid w:val="009C181C"/>
    <w:rsid w:val="00A018FC"/>
    <w:rsid w:val="00A11828"/>
    <w:rsid w:val="00A316A2"/>
    <w:rsid w:val="00A441F8"/>
    <w:rsid w:val="00A45062"/>
    <w:rsid w:val="00A633DC"/>
    <w:rsid w:val="00A64C0F"/>
    <w:rsid w:val="00A712FF"/>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566F8"/>
    <w:rsid w:val="00C85B7A"/>
    <w:rsid w:val="00C929DD"/>
    <w:rsid w:val="00CB738E"/>
    <w:rsid w:val="00CB7938"/>
    <w:rsid w:val="00CE41DE"/>
    <w:rsid w:val="00CF7291"/>
    <w:rsid w:val="00D06DDB"/>
    <w:rsid w:val="00D37F79"/>
    <w:rsid w:val="00D673BF"/>
    <w:rsid w:val="00D70A46"/>
    <w:rsid w:val="00D76513"/>
    <w:rsid w:val="00D84C34"/>
    <w:rsid w:val="00DA7140"/>
    <w:rsid w:val="00DC46D9"/>
    <w:rsid w:val="00DE52C7"/>
    <w:rsid w:val="00E05B30"/>
    <w:rsid w:val="00E32CA0"/>
    <w:rsid w:val="00E42909"/>
    <w:rsid w:val="00EB7FA1"/>
    <w:rsid w:val="00EC029E"/>
    <w:rsid w:val="00EC7C2A"/>
    <w:rsid w:val="00ED4F4E"/>
    <w:rsid w:val="00EF199E"/>
    <w:rsid w:val="00EF66F0"/>
    <w:rsid w:val="00F26244"/>
    <w:rsid w:val="00F27322"/>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8B24"/>
  <w15:docId w15:val="{16963BA9-C67E-4DF7-94BA-BDD9B34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A6CC-3CB7-4F97-80AC-F2D226C5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23</Pages>
  <Words>5604</Words>
  <Characters>31947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33</cp:revision>
  <cp:lastPrinted>2018-12-18T08:47:00Z</cp:lastPrinted>
  <dcterms:created xsi:type="dcterms:W3CDTF">2018-09-13T20:35:00Z</dcterms:created>
  <dcterms:modified xsi:type="dcterms:W3CDTF">2020-01-10T11:01:00Z</dcterms:modified>
</cp:coreProperties>
</file>